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560"/>
        <w:textAlignment w:val="auto"/>
        <w:rPr>
          <w:rFonts w:hint="eastAsia" w:ascii="Times New Roman" w:hAnsi="Times New Roman" w:eastAsia="黑体" w:cs="Times New Roman"/>
          <w:sz w:val="28"/>
          <w:szCs w:val="28"/>
          <w:lang w:eastAsia="zh-CN"/>
        </w:rPr>
      </w:pPr>
      <w:bookmarkStart w:id="0" w:name="_Toc11336"/>
      <w:bookmarkStart w:id="1" w:name="_Toc128149621"/>
      <w:bookmarkStart w:id="2" w:name="_Toc128397373"/>
      <w:bookmarkStart w:id="3" w:name="_Toc150350764"/>
      <w:bookmarkStart w:id="4" w:name="_Toc132398710"/>
      <w:bookmarkStart w:id="5" w:name="_Toc23299"/>
      <w:bookmarkStart w:id="6" w:name="_Toc127547642"/>
      <w:bookmarkStart w:id="7" w:name="_Toc10817"/>
      <w:bookmarkStart w:id="8" w:name="_Toc128147351"/>
      <w:bookmarkStart w:id="9" w:name="_Toc27166"/>
      <w:bookmarkStart w:id="10" w:name="_Toc130887374"/>
      <w:bookmarkStart w:id="11" w:name="_Toc2775"/>
      <w:bookmarkStart w:id="12" w:name="_Toc130886520"/>
      <w:bookmarkStart w:id="13" w:name="_Toc128147494"/>
      <w:bookmarkStart w:id="14" w:name="_Toc150350880"/>
      <w:r>
        <w:rPr>
          <w:rFonts w:hint="eastAsia" w:ascii="黑体" w:hAnsi="黑体" w:eastAsia="黑体" w:cs="黑体"/>
          <w:b w:val="0"/>
          <w:bCs/>
          <w:kern w:val="2"/>
          <w:sz w:val="28"/>
          <w:szCs w:val="28"/>
          <w:lang w:val="en-US" w:eastAsia="zh-CN" w:bidi="ar-SA"/>
        </w:rPr>
        <w:t>一、</w:t>
      </w:r>
      <w:r>
        <w:rPr>
          <w:rFonts w:hint="eastAsia" w:ascii="宋体" w:hAnsi="宋体"/>
          <w:sz w:val="28"/>
          <w:szCs w:val="28"/>
          <w:lang w:val="zh-CN" w:eastAsia="zh-CN"/>
        </w:rPr>
        <w:t>★</w:t>
      </w:r>
      <w:r>
        <w:rPr>
          <w:rFonts w:hint="eastAsia" w:ascii="黑体" w:hAnsi="黑体" w:eastAsia="黑体" w:cs="黑体"/>
          <w:b w:val="0"/>
          <w:bCs/>
          <w:kern w:val="2"/>
          <w:sz w:val="28"/>
          <w:szCs w:val="28"/>
          <w:lang w:val="en-US" w:eastAsia="zh-CN" w:bidi="ar-SA"/>
        </w:rPr>
        <w:t>项目范围及内容</w:t>
      </w:r>
      <w:r>
        <w:rPr>
          <w:rFonts w:hint="eastAsia" w:ascii="黑体" w:hAnsi="黑体" w:eastAsia="黑体" w:cs="黑体"/>
          <w:b w:val="0"/>
          <w:sz w:val="28"/>
          <w:szCs w:val="28"/>
          <w:lang w:eastAsia="zh-CN"/>
        </w:rPr>
        <w:t>（以下条款为实质性条款）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" w:firstLineChars="200"/>
        <w:textAlignment w:val="auto"/>
        <w:rPr>
          <w:rFonts w:hint="eastAsia" w:ascii="宋体" w:hAnsi="宋体" w:eastAsia="宋体" w:cs="宋体"/>
          <w:color w:val="auto"/>
          <w:spacing w:val="-4"/>
          <w:kern w:val="2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-4"/>
          <w:kern w:val="2"/>
          <w:sz w:val="28"/>
          <w:szCs w:val="28"/>
          <w:lang w:eastAsia="zh-CN"/>
        </w:rPr>
        <w:t>投标供应商</w:t>
      </w:r>
      <w:r>
        <w:rPr>
          <w:rFonts w:hint="eastAsia" w:ascii="宋体" w:hAnsi="宋体" w:eastAsia="宋体" w:cs="宋体"/>
          <w:color w:val="auto"/>
          <w:spacing w:val="-4"/>
          <w:kern w:val="2"/>
          <w:sz w:val="28"/>
          <w:szCs w:val="28"/>
        </w:rPr>
        <w:t>按照国家未被污染输液瓶（袋）回收利用相关法律、法规要求，以及</w:t>
      </w:r>
      <w:r>
        <w:rPr>
          <w:rFonts w:hint="eastAsia" w:ascii="宋体" w:hAnsi="宋体" w:cs="宋体"/>
          <w:color w:val="auto"/>
          <w:spacing w:val="-4"/>
          <w:kern w:val="2"/>
          <w:sz w:val="28"/>
          <w:szCs w:val="28"/>
          <w:lang w:eastAsia="zh-CN"/>
        </w:rPr>
        <w:t>采购单位</w:t>
      </w:r>
      <w:r>
        <w:rPr>
          <w:rFonts w:hint="eastAsia" w:ascii="宋体" w:hAnsi="宋体" w:eastAsia="宋体" w:cs="宋体"/>
          <w:color w:val="auto"/>
          <w:spacing w:val="-4"/>
          <w:kern w:val="2"/>
          <w:sz w:val="28"/>
          <w:szCs w:val="28"/>
        </w:rPr>
        <w:t>要求的时间、频次、标准等，负责</w:t>
      </w:r>
      <w:r>
        <w:rPr>
          <w:rFonts w:hint="eastAsia" w:ascii="宋体" w:hAnsi="宋体" w:cs="宋体"/>
          <w:color w:val="auto"/>
          <w:spacing w:val="-4"/>
          <w:kern w:val="2"/>
          <w:sz w:val="28"/>
          <w:szCs w:val="28"/>
          <w:lang w:eastAsia="zh-CN"/>
        </w:rPr>
        <w:t>采购单位</w:t>
      </w:r>
      <w:r>
        <w:rPr>
          <w:rFonts w:hint="eastAsia" w:ascii="宋体" w:hAnsi="宋体" w:eastAsia="宋体" w:cs="宋体"/>
          <w:color w:val="auto"/>
          <w:spacing w:val="-4"/>
          <w:kern w:val="2"/>
          <w:sz w:val="28"/>
          <w:szCs w:val="28"/>
        </w:rPr>
        <w:t>3个院区的未被污染输液瓶(袋)（以国务院卫生行政主管部门和环境保护行政主管部门颁发的《医疗废物分类目录》为准）的回收工作，并保证按照相关法律法规的规定合理合法利用。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  <w:lang w:eastAsia="zh-CN"/>
        </w:rPr>
        <w:t>二、</w:t>
      </w:r>
      <w:r>
        <w:rPr>
          <w:rFonts w:hint="eastAsia" w:ascii="宋体" w:hAnsi="宋体"/>
          <w:sz w:val="28"/>
          <w:szCs w:val="28"/>
          <w:lang w:val="zh-CN" w:eastAsia="zh-CN"/>
        </w:rPr>
        <w:t>★</w:t>
      </w:r>
      <w:r>
        <w:rPr>
          <w:rFonts w:hint="eastAsia" w:ascii="黑体" w:hAnsi="黑体" w:eastAsia="黑体" w:cs="黑体"/>
          <w:b w:val="0"/>
          <w:sz w:val="28"/>
          <w:szCs w:val="28"/>
        </w:rPr>
        <w:t>商务要求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 w:ascii="黑体" w:hAnsi="黑体" w:eastAsia="黑体" w:cs="黑体"/>
          <w:b w:val="0"/>
          <w:sz w:val="28"/>
          <w:szCs w:val="28"/>
          <w:lang w:eastAsia="zh-CN"/>
        </w:rPr>
        <w:t>（以下条款为实质性条款）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cs="宋体"/>
          <w:b w:val="0"/>
          <w:sz w:val="28"/>
          <w:szCs w:val="28"/>
          <w:lang w:eastAsia="zh-CN"/>
        </w:rPr>
        <w:t>（一）</w:t>
      </w:r>
      <w:r>
        <w:rPr>
          <w:rFonts w:hint="eastAsia" w:ascii="宋体" w:hAnsi="宋体" w:eastAsia="宋体" w:cs="宋体"/>
          <w:b w:val="0"/>
          <w:sz w:val="28"/>
          <w:szCs w:val="28"/>
        </w:rPr>
        <w:t>服务期限：</w:t>
      </w:r>
      <w:r>
        <w:rPr>
          <w:rFonts w:hint="eastAsia" w:hAnsi="宋体"/>
          <w:sz w:val="28"/>
          <w:szCs w:val="28"/>
          <w:u w:val="none"/>
          <w:lang w:eastAsia="zh-CN"/>
        </w:rPr>
        <w:t>自合同</w:t>
      </w:r>
      <w:r>
        <w:rPr>
          <w:rFonts w:hint="eastAsia" w:hAnsi="宋体"/>
          <w:sz w:val="28"/>
          <w:szCs w:val="28"/>
          <w:u w:val="none"/>
          <w:lang w:val="zh-CN" w:eastAsia="zh-CN"/>
        </w:rPr>
        <w:t>签订之日起</w:t>
      </w:r>
      <w:r>
        <w:rPr>
          <w:rFonts w:hint="eastAsia" w:ascii="宋体" w:hAnsi="宋体" w:eastAsia="宋体" w:cs="宋体"/>
          <w:b w:val="0"/>
          <w:sz w:val="28"/>
          <w:szCs w:val="28"/>
        </w:rPr>
        <w:t>3年。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cs="宋体"/>
          <w:b w:val="0"/>
          <w:sz w:val="28"/>
          <w:szCs w:val="28"/>
          <w:lang w:eastAsia="zh-CN"/>
        </w:rPr>
        <w:t>（二）</w:t>
      </w:r>
      <w:r>
        <w:rPr>
          <w:rFonts w:hint="eastAsia" w:ascii="宋体" w:hAnsi="宋体" w:eastAsia="宋体" w:cs="宋体"/>
          <w:b w:val="0"/>
          <w:sz w:val="28"/>
          <w:szCs w:val="28"/>
        </w:rPr>
        <w:t>合同签订方式：一年一签，服务质量响应合同条款，满足相关技术要求和服</w:t>
      </w:r>
      <w:r>
        <w:rPr>
          <w:rFonts w:hint="eastAsia" w:ascii="宋体" w:hAnsi="宋体" w:eastAsia="宋体" w:cs="宋体"/>
          <w:b w:val="0"/>
          <w:sz w:val="28"/>
          <w:szCs w:val="28"/>
          <w:highlight w:val="none"/>
        </w:rPr>
        <w:t>务要求，年终考评</w:t>
      </w:r>
      <w:r>
        <w:rPr>
          <w:rFonts w:hint="eastAsia" w:ascii="宋体" w:hAnsi="宋体" w:cs="宋体"/>
          <w:b w:val="0"/>
          <w:sz w:val="28"/>
          <w:szCs w:val="28"/>
          <w:lang w:eastAsia="zh-CN"/>
        </w:rPr>
        <w:t>（详见《</w:t>
      </w:r>
      <w:r>
        <w:rPr>
          <w:rFonts w:hint="eastAsia" w:ascii="宋体" w:hAnsi="宋体" w:eastAsia="宋体" w:cs="宋体"/>
          <w:b w:val="0"/>
          <w:sz w:val="28"/>
          <w:szCs w:val="28"/>
          <w:highlight w:val="none"/>
        </w:rPr>
        <w:t>满意度调查表</w:t>
      </w:r>
      <w:r>
        <w:rPr>
          <w:rFonts w:hint="eastAsia" w:ascii="宋体" w:hAnsi="宋体" w:cs="宋体"/>
          <w:b w:val="0"/>
          <w:sz w:val="28"/>
          <w:szCs w:val="28"/>
          <w:lang w:eastAsia="zh-CN"/>
        </w:rPr>
        <w:t>》）</w:t>
      </w:r>
      <w:r>
        <w:rPr>
          <w:rFonts w:hint="eastAsia" w:ascii="宋体" w:hAnsi="宋体" w:eastAsia="宋体" w:cs="宋体"/>
          <w:b w:val="0"/>
          <w:sz w:val="28"/>
          <w:szCs w:val="28"/>
          <w:highlight w:val="none"/>
        </w:rPr>
        <w:t>达标率在85%以上（含）的可续</w:t>
      </w:r>
      <w:r>
        <w:rPr>
          <w:rFonts w:hint="eastAsia" w:ascii="宋体" w:hAnsi="宋体" w:eastAsia="宋体" w:cs="宋体"/>
          <w:b w:val="0"/>
          <w:sz w:val="28"/>
          <w:szCs w:val="28"/>
        </w:rPr>
        <w:t>签一年，如出现以下情况，则合同期满一年后终止，不再续签。1.因上级政策要求改变未被污染输液瓶（袋）回收模式。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2.年终考评满意率低于85%。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3.因乙方原因发生影响安全管理的重大责任事故。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4.严重违反医院的规章制度或拒不服从医院管理。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(三)付款方式：</w:t>
      </w:r>
      <w:r>
        <w:rPr>
          <w:rFonts w:hint="eastAsia" w:ascii="宋体" w:hAnsi="宋体"/>
          <w:sz w:val="28"/>
          <w:szCs w:val="28"/>
          <w:lang w:val="zh-CN"/>
        </w:rPr>
        <w:t>本项目不支付</w:t>
      </w:r>
      <w:r>
        <w:rPr>
          <w:rFonts w:hint="eastAsia" w:ascii="宋体" w:hAnsi="宋体" w:eastAsia="宋体" w:cs="宋体"/>
          <w:b w:val="0"/>
          <w:sz w:val="28"/>
          <w:szCs w:val="28"/>
          <w:lang w:val="zh-CN"/>
        </w:rPr>
        <w:t>预付款，每季度服务完成后，投标供应商收集</w:t>
      </w:r>
      <w:r>
        <w:rPr>
          <w:rFonts w:hint="eastAsia" w:ascii="宋体" w:hAnsi="宋体" w:cs="宋体"/>
          <w:b w:val="0"/>
          <w:sz w:val="28"/>
          <w:szCs w:val="28"/>
          <w:lang w:eastAsia="zh-CN"/>
        </w:rPr>
        <w:t>本季度</w:t>
      </w:r>
      <w:r>
        <w:rPr>
          <w:rFonts w:hint="eastAsia" w:ascii="宋体" w:hAnsi="宋体" w:eastAsia="宋体" w:cs="宋体"/>
          <w:b w:val="0"/>
          <w:sz w:val="28"/>
          <w:szCs w:val="28"/>
        </w:rPr>
        <w:t>服务发票资料</w:t>
      </w:r>
      <w:r>
        <w:rPr>
          <w:rFonts w:hint="eastAsia" w:ascii="宋体" w:hAnsi="宋体" w:eastAsia="宋体" w:cs="宋体"/>
          <w:b w:val="0"/>
          <w:sz w:val="28"/>
          <w:szCs w:val="28"/>
          <w:lang w:val="zh-CN"/>
        </w:rPr>
        <w:t>，提交采</w:t>
      </w:r>
      <w:r>
        <w:rPr>
          <w:rFonts w:hint="eastAsia"/>
          <w:sz w:val="28"/>
          <w:szCs w:val="28"/>
          <w:lang w:val="zh-CN"/>
        </w:rPr>
        <w:t>购单位办理结算手续，采购单位向</w:t>
      </w:r>
      <w:r>
        <w:rPr>
          <w:rFonts w:hint="eastAsia"/>
          <w:bCs/>
          <w:sz w:val="28"/>
          <w:szCs w:val="28"/>
          <w:lang w:val="zh-CN"/>
        </w:rPr>
        <w:t>投标供应商</w:t>
      </w:r>
      <w:r>
        <w:rPr>
          <w:rFonts w:hint="eastAsia"/>
          <w:sz w:val="28"/>
          <w:szCs w:val="28"/>
          <w:lang w:val="zh-CN"/>
        </w:rPr>
        <w:t>支付合同金额的</w:t>
      </w:r>
      <w:r>
        <w:rPr>
          <w:rFonts w:hint="eastAsia"/>
          <w:sz w:val="28"/>
          <w:szCs w:val="28"/>
          <w:lang w:val="en-US" w:eastAsia="zh-CN"/>
        </w:rPr>
        <w:t>25%</w:t>
      </w:r>
      <w:r>
        <w:rPr>
          <w:rFonts w:hint="eastAsia"/>
          <w:sz w:val="28"/>
          <w:szCs w:val="28"/>
          <w:lang w:val="zh-CN"/>
        </w:rPr>
        <w:t>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(四)服务地点与方式：医院本部</w:t>
      </w:r>
      <w:r>
        <w:rPr>
          <w:rFonts w:hint="eastAsia" w:ascii="宋体" w:hAnsi="宋体" w:cs="宋体"/>
          <w:b w:val="0"/>
          <w:sz w:val="28"/>
          <w:szCs w:val="28"/>
          <w:lang w:val="en-US" w:eastAsia="zh-CN"/>
        </w:rPr>
        <w:t>（</w:t>
      </w:r>
      <w:r>
        <w:rPr>
          <w:rFonts w:hint="eastAsia" w:ascii="Times New Roman" w:hAnsi="宋体"/>
          <w:sz w:val="28"/>
          <w:szCs w:val="28"/>
          <w:u w:val="none"/>
          <w:lang w:eastAsia="zh-CN"/>
        </w:rPr>
        <w:t>福建省福州市鼓楼区西二环北路156号</w:t>
      </w:r>
      <w:r>
        <w:rPr>
          <w:rFonts w:hint="eastAsia" w:ascii="宋体" w:hAnsi="宋体" w:cs="宋体"/>
          <w:b w:val="0"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b w:val="0"/>
          <w:sz w:val="28"/>
          <w:szCs w:val="28"/>
        </w:rPr>
        <w:t>、梅峰院区</w:t>
      </w:r>
      <w:r>
        <w:rPr>
          <w:rFonts w:hint="eastAsia" w:ascii="宋体" w:hAnsi="宋体" w:cs="宋体"/>
          <w:b w:val="0"/>
          <w:sz w:val="28"/>
          <w:szCs w:val="28"/>
          <w:lang w:eastAsia="zh-CN"/>
        </w:rPr>
        <w:t>（</w:t>
      </w:r>
      <w:r>
        <w:rPr>
          <w:rFonts w:hint="eastAsia" w:ascii="Times New Roman" w:hAnsi="宋体"/>
          <w:sz w:val="28"/>
          <w:szCs w:val="28"/>
          <w:u w:val="none"/>
          <w:lang w:eastAsia="zh-CN"/>
        </w:rPr>
        <w:t>福建省福州市鼓楼区梅峰路2号</w:t>
      </w:r>
      <w:r>
        <w:rPr>
          <w:rFonts w:hint="eastAsia" w:ascii="宋体" w:hAnsi="宋体" w:cs="宋体"/>
          <w:b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sz w:val="28"/>
          <w:szCs w:val="28"/>
        </w:rPr>
        <w:t>和仓山院区</w:t>
      </w:r>
      <w:r>
        <w:rPr>
          <w:rFonts w:hint="eastAsia" w:hAnsi="宋体"/>
          <w:sz w:val="28"/>
          <w:szCs w:val="28"/>
          <w:lang w:eastAsia="zh-CN"/>
        </w:rPr>
        <w:t>（福州市仓山区洪山桥郭厝里</w:t>
      </w:r>
      <w:r>
        <w:rPr>
          <w:rFonts w:hint="eastAsia" w:hAnsi="宋体"/>
          <w:sz w:val="28"/>
          <w:szCs w:val="28"/>
          <w:lang w:val="en-US" w:eastAsia="zh-CN"/>
        </w:rPr>
        <w:t>90号</w:t>
      </w:r>
      <w:r>
        <w:rPr>
          <w:rFonts w:hint="eastAsia" w:hAnsi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sz w:val="28"/>
          <w:szCs w:val="28"/>
        </w:rPr>
        <w:t>，由</w:t>
      </w:r>
      <w:r>
        <w:rPr>
          <w:rFonts w:hint="eastAsia" w:ascii="宋体" w:hAnsi="宋体" w:cs="宋体"/>
          <w:b w:val="0"/>
          <w:sz w:val="28"/>
          <w:szCs w:val="28"/>
          <w:lang w:eastAsia="zh-CN"/>
        </w:rPr>
        <w:t>投标供应商</w:t>
      </w:r>
      <w:r>
        <w:rPr>
          <w:rFonts w:hint="eastAsia" w:ascii="宋体" w:hAnsi="宋体" w:eastAsia="宋体" w:cs="宋体"/>
          <w:b w:val="0"/>
          <w:sz w:val="28"/>
          <w:szCs w:val="28"/>
        </w:rPr>
        <w:t>下科室回收，并于科室人员做好交接。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(五)</w:t>
      </w:r>
      <w:r>
        <w:rPr>
          <w:rFonts w:hint="eastAsia" w:hAnsi="宋体"/>
          <w:sz w:val="28"/>
          <w:szCs w:val="28"/>
        </w:rPr>
        <w:t>知识产权</w:t>
      </w:r>
      <w:r>
        <w:rPr>
          <w:rFonts w:hAnsi="宋体"/>
          <w:sz w:val="28"/>
          <w:szCs w:val="28"/>
        </w:rPr>
        <w:t>和保密要求</w:t>
      </w:r>
      <w:r>
        <w:rPr>
          <w:rFonts w:hint="eastAsia" w:ascii="宋体" w:hAnsi="宋体" w:eastAsia="宋体" w:cs="宋体"/>
          <w:b w:val="0"/>
          <w:sz w:val="28"/>
          <w:szCs w:val="28"/>
        </w:rPr>
        <w:t>：</w:t>
      </w:r>
    </w:p>
    <w:p>
      <w:pPr>
        <w:pStyle w:val="11"/>
        <w:spacing w:line="560" w:lineRule="exact"/>
        <w:ind w:firstLine="560"/>
        <w:rPr>
          <w:sz w:val="28"/>
          <w:szCs w:val="28"/>
          <w:lang w:val="zh-CN"/>
        </w:rPr>
      </w:pPr>
      <w:r>
        <w:rPr>
          <w:rFonts w:hint="eastAsia"/>
          <w:sz w:val="28"/>
          <w:szCs w:val="28"/>
          <w:lang w:val="zh-CN"/>
        </w:rPr>
        <w:t>对采购单位提供的人员、地址、采购情况等信息要保守秘密，不得向外界透露。</w:t>
      </w:r>
      <w:r>
        <w:rPr>
          <w:rFonts w:hint="eastAsia"/>
          <w:sz w:val="28"/>
          <w:szCs w:val="28"/>
        </w:rPr>
        <w:t>成交</w:t>
      </w:r>
      <w:r>
        <w:rPr>
          <w:rFonts w:hint="eastAsia"/>
          <w:sz w:val="28"/>
          <w:szCs w:val="28"/>
          <w:lang w:val="zh-CN"/>
        </w:rPr>
        <w:t>通知书发出后，采购单位将与</w:t>
      </w:r>
      <w:r>
        <w:rPr>
          <w:rFonts w:hint="eastAsia"/>
          <w:sz w:val="28"/>
          <w:szCs w:val="28"/>
        </w:rPr>
        <w:t>成交</w:t>
      </w:r>
      <w:r>
        <w:rPr>
          <w:rFonts w:hint="eastAsia"/>
          <w:sz w:val="28"/>
          <w:szCs w:val="28"/>
          <w:lang w:val="zh-CN"/>
        </w:rPr>
        <w:t>供应商签订保密协议。</w:t>
      </w:r>
    </w:p>
    <w:p>
      <w:pPr>
        <w:pStyle w:val="11"/>
        <w:spacing w:line="560" w:lineRule="exact"/>
        <w:ind w:firstLine="560"/>
        <w:rPr>
          <w:rFonts w:hint="eastAsia"/>
        </w:rPr>
      </w:pPr>
      <w:r>
        <w:rPr>
          <w:rFonts w:hint="eastAsia"/>
          <w:sz w:val="28"/>
          <w:szCs w:val="28"/>
          <w:lang w:val="zh-CN"/>
        </w:rPr>
        <w:t>基于项目合同履行形成的知识产权和其他权益，其权属归采购单位所有，法律另有规定的除外。</w:t>
      </w:r>
    </w:p>
    <w:p>
      <w:pPr>
        <w:pStyle w:val="2"/>
        <w:spacing w:before="0" w:after="0" w:line="560" w:lineRule="exact"/>
        <w:ind w:firstLine="560"/>
        <w:rPr>
          <w:rFonts w:hint="eastAsia"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  <w:lang w:eastAsia="zh-CN"/>
        </w:rPr>
        <w:t>三、</w:t>
      </w:r>
      <w:r>
        <w:rPr>
          <w:rFonts w:hint="eastAsia" w:ascii="宋体" w:hAnsi="宋体"/>
          <w:sz w:val="28"/>
          <w:szCs w:val="28"/>
          <w:lang w:val="zh-CN" w:eastAsia="zh-CN"/>
        </w:rPr>
        <w:t>★</w:t>
      </w:r>
      <w:r>
        <w:rPr>
          <w:rFonts w:hint="eastAsia" w:ascii="黑体" w:hAnsi="黑体" w:eastAsia="黑体" w:cs="黑体"/>
          <w:b w:val="0"/>
          <w:sz w:val="28"/>
          <w:szCs w:val="28"/>
          <w:lang w:eastAsia="zh-CN"/>
        </w:rPr>
        <w:t>服务</w:t>
      </w:r>
      <w:r>
        <w:rPr>
          <w:rFonts w:hint="eastAsia" w:ascii="黑体" w:hAnsi="黑体" w:eastAsia="黑体" w:cs="黑体"/>
          <w:b w:val="0"/>
          <w:sz w:val="28"/>
          <w:szCs w:val="28"/>
        </w:rPr>
        <w:t>要求</w:t>
      </w:r>
      <w:r>
        <w:rPr>
          <w:rFonts w:hint="eastAsia" w:ascii="黑体" w:hAnsi="黑体" w:eastAsia="黑体" w:cs="黑体"/>
          <w:b w:val="0"/>
          <w:sz w:val="28"/>
          <w:szCs w:val="28"/>
          <w:lang w:eastAsia="zh-CN"/>
        </w:rPr>
        <w:t>（以下条款为实质性条款）</w:t>
      </w:r>
    </w:p>
    <w:p>
      <w:pPr>
        <w:numPr>
          <w:ilvl w:val="0"/>
          <w:numId w:val="1"/>
        </w:numPr>
        <w:spacing w:line="578" w:lineRule="exact"/>
        <w:ind w:left="0" w:firstLine="560" w:firstLineChars="200"/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</w:pP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投标供应商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每次清运服务间隔不超过72小时。期间如遇特殊情况，</w:t>
      </w: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采购单位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有清运需求时，</w:t>
      </w: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投标供应商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在道路通行条件许可的条件下，接到</w:t>
      </w: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采购单位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通知后24小时内，应增加安排清运服务。</w:t>
      </w:r>
    </w:p>
    <w:p>
      <w:pPr>
        <w:numPr>
          <w:ilvl w:val="0"/>
          <w:numId w:val="1"/>
        </w:numPr>
        <w:spacing w:line="578" w:lineRule="exact"/>
        <w:ind w:left="0" w:firstLine="560" w:firstLineChars="200"/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</w:pP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投标供应商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按照《中华人民共和国环境保护法》等法律法规的规定，向</w:t>
      </w: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采购单位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提供及时、安全、环保的收运服务，</w:t>
      </w: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投标供应商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须提供回收专用的记录册，每次如实记载未被污染输液瓶(袋)的名称、类别、产生的时间、数量及流向。完成签字交接，建立采购人与</w:t>
      </w: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投标供应商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“使用后未被污染输液瓶（袋）”转移联单制度，管理台账应保存3年以上。</w:t>
      </w:r>
    </w:p>
    <w:p>
      <w:pPr>
        <w:numPr>
          <w:ilvl w:val="0"/>
          <w:numId w:val="1"/>
        </w:numPr>
        <w:spacing w:line="578" w:lineRule="exact"/>
        <w:ind w:left="0" w:firstLine="560" w:firstLineChars="200"/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</w:pP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投标供应商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负责对其工作人员进行培训，并要求其工作人员在运送、回收利用等工作中，做好自身卫生防护，当穿戴工作衣、帽、靴、口罩、手套等防护用品，进行近距离操作或可能有液体溅出时应当佩戴护目眼镜，防止沾染未被污染输液瓶(袋)导致传染病传播和环境污染事故。</w:t>
      </w:r>
    </w:p>
    <w:p>
      <w:pPr>
        <w:numPr>
          <w:ilvl w:val="0"/>
          <w:numId w:val="1"/>
        </w:numPr>
        <w:spacing w:line="578" w:lineRule="exact"/>
        <w:ind w:left="0" w:firstLine="560" w:firstLineChars="200"/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</w:pP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投标供应商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应提供具有符合环境保护和卫生要求的未被污染输液瓶(袋)贮存、利用设施或者设备（合法的储存仓库,须提供仓库具体地址及产权证明或租赁协议），未被污染输液瓶(袋)的专用车辆要有明显标识，未被污染输液瓶(袋)专用车辆应达到防渗漏、防遗撒、防丢失以及其他环境保护和卫生要求。</w:t>
      </w:r>
    </w:p>
    <w:p>
      <w:pPr>
        <w:numPr>
          <w:ilvl w:val="0"/>
          <w:numId w:val="1"/>
        </w:numPr>
        <w:spacing w:line="578" w:lineRule="exact"/>
        <w:ind w:left="0" w:firstLine="560" w:firstLineChars="200"/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</w:pP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投标供应商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在运送未被污染输液瓶(袋)过程中应当确保安全，不得丢弃、遗撒未被污染输液瓶(袋)。</w:t>
      </w:r>
    </w:p>
    <w:p>
      <w:pPr>
        <w:numPr>
          <w:ilvl w:val="0"/>
          <w:numId w:val="1"/>
        </w:numPr>
        <w:spacing w:line="578" w:lineRule="exact"/>
        <w:ind w:left="0" w:firstLine="560" w:firstLineChars="200"/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</w:pP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投标供应商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的清运车辆和驾驶司机应遵守《道路安全法》等法律法规及相关管理机关的规定，</w:t>
      </w: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投标供应商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的运输车辆应有道路交通管理机关颁发的行驶证，驾驶人员应有运输司机驾驶证。</w:t>
      </w: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投标供应商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应保证车辆状况良好，按期进行年检，购买第三者责任险和相应商业保险。</w:t>
      </w:r>
    </w:p>
    <w:p>
      <w:pPr>
        <w:numPr>
          <w:ilvl w:val="0"/>
          <w:numId w:val="1"/>
        </w:numPr>
        <w:spacing w:line="578" w:lineRule="exact"/>
        <w:ind w:left="0" w:firstLine="560" w:firstLineChars="200"/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</w:pP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投标供应商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车辆在</w:t>
      </w: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采购单位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内行驶时，如因工作失误造成自身、</w:t>
      </w: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采购单位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及第三方的财产损失或人员伤亡，</w:t>
      </w: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投标供应商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承担全部责任与赔偿。</w:t>
      </w:r>
    </w:p>
    <w:p>
      <w:pPr>
        <w:numPr>
          <w:ilvl w:val="0"/>
          <w:numId w:val="1"/>
        </w:numPr>
        <w:spacing w:line="578" w:lineRule="exact"/>
        <w:ind w:left="0" w:firstLine="560" w:firstLineChars="200"/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</w:pP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投标供应商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应建立未被污染输液瓶(袋)管理规章制度，对从事未被污染输液瓶(袋)运送、暂时贮存等工作的人员和管理人员进行相关知识培训和考核，内容包括相关法律、法规、规章和规范性文件，未被污染输液瓶(袋)各回收环节的工作方法、流程、质量指标、职业卫生防护、注意事项，发生未被污染输液瓶(袋)泄露、扩散和意外事故时的紧急处理措施等。无关人员不得进入未被污染输液瓶(袋)暂时贮存场所，严禁在暂时贮存场所内进行与未被污染输液瓶(袋)管理、回收利用无关的活动。</w:t>
      </w:r>
    </w:p>
    <w:p>
      <w:pPr>
        <w:numPr>
          <w:ilvl w:val="0"/>
          <w:numId w:val="1"/>
        </w:numPr>
        <w:spacing w:line="578" w:lineRule="exact"/>
        <w:ind w:left="0" w:firstLine="560" w:firstLineChars="200"/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</w:pP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投标供应商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承担未被污染输液瓶(袋)装车以后的所有责任和风险。</w:t>
      </w:r>
    </w:p>
    <w:p>
      <w:pPr>
        <w:numPr>
          <w:ilvl w:val="0"/>
          <w:numId w:val="1"/>
        </w:numPr>
        <w:spacing w:line="578" w:lineRule="exact"/>
        <w:ind w:left="0" w:firstLine="560" w:firstLineChars="200"/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</w:pP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出现紧急情况，</w:t>
      </w: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采购单位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有权要求立即予以处理。</w:t>
      </w:r>
    </w:p>
    <w:p>
      <w:pPr>
        <w:numPr>
          <w:ilvl w:val="0"/>
          <w:numId w:val="1"/>
        </w:numPr>
        <w:tabs>
          <w:tab w:val="left" w:pos="1418"/>
          <w:tab w:val="left" w:pos="1560"/>
        </w:tabs>
        <w:spacing w:line="578" w:lineRule="exact"/>
        <w:ind w:left="0" w:firstLine="560" w:firstLineChars="200"/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</w:pP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收集、储存、运输、处置的设备，车辆均由</w:t>
      </w: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投标供应商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提供，并承担费用。</w:t>
      </w: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投标供应商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因回收工作在院内使用的回收车辆不收取停车费。</w:t>
      </w:r>
    </w:p>
    <w:p>
      <w:pPr>
        <w:numPr>
          <w:ilvl w:val="0"/>
          <w:numId w:val="1"/>
        </w:numPr>
        <w:spacing w:line="578" w:lineRule="exact"/>
        <w:ind w:left="0" w:firstLine="560" w:firstLineChars="200"/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</w:pP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投标供应商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不得将合同义务转运至其他第三方承担。</w:t>
      </w:r>
    </w:p>
    <w:p>
      <w:pPr>
        <w:numPr>
          <w:ilvl w:val="0"/>
          <w:numId w:val="1"/>
        </w:numPr>
        <w:spacing w:line="578" w:lineRule="exact"/>
        <w:ind w:left="0" w:firstLine="560" w:firstLineChars="200"/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</w:pP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发生不可抗力事件，甲乙双方应该就未被污染输液瓶(袋)清运的频次、交接等有关问题进行协商，并对合同有关内容进行补充和修改。因不可抗力事件造成的违约，甲乙双方互不承担责任。</w:t>
      </w:r>
    </w:p>
    <w:p>
      <w:pPr>
        <w:numPr>
          <w:ilvl w:val="0"/>
          <w:numId w:val="1"/>
        </w:numPr>
        <w:spacing w:line="578" w:lineRule="exact"/>
        <w:ind w:left="0" w:firstLine="560" w:firstLineChars="200"/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</w:pP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提供符合规定的注有“未被污染的输液瓶（袋）”包装袋、扎绳等必要工具。包装要求：根据医疗废物规划管理规定，</w:t>
      </w: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投标供应商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自行负责提供包装袋、扎绳等必要工具，收集使用后未被污染输液瓶（袋）的包装袋、包装箱应有明确标识和提示，包装物颜色应与医疗废物收集容器有显著区别。</w:t>
      </w:r>
    </w:p>
    <w:p>
      <w:pPr>
        <w:numPr>
          <w:ilvl w:val="0"/>
          <w:numId w:val="1"/>
        </w:numPr>
        <w:spacing w:line="578" w:lineRule="exact"/>
        <w:ind w:left="0" w:firstLine="560" w:firstLineChars="200"/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</w:pP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提供无节假日的收运。</w:t>
      </w:r>
    </w:p>
    <w:p>
      <w:pPr>
        <w:numPr>
          <w:ilvl w:val="0"/>
          <w:numId w:val="1"/>
        </w:numPr>
        <w:spacing w:line="578" w:lineRule="exact"/>
        <w:ind w:left="0" w:firstLine="560" w:firstLineChars="200"/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</w:pP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投标供应商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指定专人定时前往院本部、梅峰院区及仓山院区各科室回收未被污染的输液瓶（袋）,并严格按照有关规定将未被污染输液瓶（袋）进行分类分装至临时存放点。</w:t>
      </w:r>
    </w:p>
    <w:p>
      <w:pPr>
        <w:numPr>
          <w:ilvl w:val="0"/>
          <w:numId w:val="1"/>
        </w:numPr>
        <w:spacing w:line="578" w:lineRule="exact"/>
        <w:ind w:left="0" w:firstLine="560" w:firstLineChars="200"/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</w:pP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投标供应商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在收集时不得将不可回收的输液瓶（袋）混入可回收输液瓶（袋）中，运走后必须将临时存放点现场清洗干净。</w:t>
      </w:r>
    </w:p>
    <w:p>
      <w:pPr>
        <w:numPr>
          <w:ilvl w:val="0"/>
          <w:numId w:val="1"/>
        </w:numPr>
        <w:spacing w:line="578" w:lineRule="exact"/>
        <w:ind w:left="0" w:firstLine="560" w:firstLineChars="200"/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</w:pP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投标供应商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若发现有医疗废物混入，应按照医疗废物处置程序处理。</w:t>
      </w:r>
    </w:p>
    <w:p>
      <w:pPr>
        <w:numPr>
          <w:ilvl w:val="0"/>
          <w:numId w:val="1"/>
        </w:numPr>
        <w:spacing w:line="578" w:lineRule="exact"/>
        <w:ind w:left="0" w:firstLine="560" w:firstLineChars="200"/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</w:pP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投标供应商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不得将回收的未被污染输液瓶（袋）再生后用于医疗、食品、药品、化妆品、洗涤等包装或服装、被褥、日用品等可能危害人体健康的产品中。</w:t>
      </w:r>
    </w:p>
    <w:p>
      <w:pPr>
        <w:numPr>
          <w:ilvl w:val="0"/>
          <w:numId w:val="1"/>
        </w:numPr>
        <w:spacing w:line="578" w:lineRule="exact"/>
        <w:ind w:left="0" w:firstLine="560" w:firstLineChars="200"/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</w:pP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加强管理，</w:t>
      </w: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投标供应商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须如实填写未被污染输液瓶（袋）回收交接登记表。</w:t>
      </w:r>
    </w:p>
    <w:p>
      <w:pPr>
        <w:numPr>
          <w:ilvl w:val="0"/>
          <w:numId w:val="1"/>
        </w:numPr>
        <w:spacing w:line="578" w:lineRule="exact"/>
        <w:ind w:left="0" w:firstLine="560" w:firstLineChars="200"/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</w:pP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院本部提供医院生活垃圾集中点北面、梅峰院区提供老年内科楼西侧30米处的房间以及仓山院区提供洗衣班东面给</w:t>
      </w: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投标供应商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作为临时存放点，临时存放点除了临时存放未被污染输液瓶（袋）外不得作其他用途。若产生水电费，则按实际使用量向医院缴纳费用。</w:t>
      </w:r>
    </w:p>
    <w:p>
      <w:pPr>
        <w:numPr>
          <w:ilvl w:val="0"/>
          <w:numId w:val="1"/>
        </w:numPr>
        <w:spacing w:line="578" w:lineRule="exact"/>
        <w:ind w:left="0" w:firstLine="560" w:firstLineChars="200"/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</w:pP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不得在院内进行未被污染输液瓶（袋）破碎作业，不得将药液排入医院污水处理站，临时存放点不得出现玻璃碎渣及碎塑料片等残渣。</w:t>
      </w:r>
    </w:p>
    <w:p>
      <w:pPr>
        <w:numPr>
          <w:ilvl w:val="0"/>
          <w:numId w:val="1"/>
        </w:numPr>
        <w:spacing w:line="578" w:lineRule="exact"/>
        <w:ind w:left="0" w:firstLine="560" w:firstLineChars="200"/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</w:pP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投标供应商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在服务期内造成人员伤亡和财产损失的，由</w:t>
      </w: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投标供应商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自行负责赔偿。</w:t>
      </w:r>
    </w:p>
    <w:p>
      <w:pPr>
        <w:numPr>
          <w:ilvl w:val="0"/>
          <w:numId w:val="1"/>
        </w:numPr>
        <w:spacing w:line="578" w:lineRule="exact"/>
        <w:ind w:left="0" w:firstLine="560" w:firstLineChars="200"/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</w:pP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投标供应商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在服务期内工作人员发生各种事故：包括治安、交通、防火和违反计划生育、劳资纠纷等事件，所造成一切后果及损失，由</w:t>
      </w:r>
      <w:r>
        <w:rPr>
          <w:rFonts w:hint="eastAsia" w:ascii="Times New Roman" w:hAnsi="Times New Roman" w:cs="Times New Roman"/>
          <w:kern w:val="0"/>
          <w:sz w:val="28"/>
          <w:szCs w:val="28"/>
          <w:lang w:val="zh-CN" w:eastAsia="zh-CN" w:bidi="ar-SA"/>
        </w:rPr>
        <w:t>投标供应商</w:t>
      </w:r>
      <w:r>
        <w:rPr>
          <w:rFonts w:hint="eastAsia" w:ascii="Times New Roman" w:hAnsi="Times New Roman" w:eastAsia="宋体" w:cs="Times New Roman"/>
          <w:kern w:val="0"/>
          <w:sz w:val="28"/>
          <w:szCs w:val="28"/>
          <w:lang w:val="zh-CN" w:eastAsia="zh-CN" w:bidi="ar-SA"/>
        </w:rPr>
        <w:t>承担责任和负责赔偿。</w:t>
      </w:r>
    </w:p>
    <w:tbl>
      <w:tblPr>
        <w:tblStyle w:val="8"/>
        <w:tblW w:w="4999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8"/>
        <w:gridCol w:w="1656"/>
        <w:gridCol w:w="2201"/>
        <w:gridCol w:w="1569"/>
        <w:gridCol w:w="778"/>
        <w:gridCol w:w="777"/>
        <w:gridCol w:w="57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540" w:type="pct"/>
            <w:gridSpan w:val="6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未被污染输液瓶（袋）回收利用项目满意度调查表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科室</w:t>
            </w:r>
          </w:p>
        </w:tc>
        <w:tc>
          <w:tcPr>
            <w:tcW w:w="1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日期</w:t>
            </w:r>
          </w:p>
        </w:tc>
        <w:tc>
          <w:tcPr>
            <w:tcW w:w="136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363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调  查  内  容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分值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得分</w:t>
            </w: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1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您对回收人员下科室回收时的态度是否满意？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31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回收人员是否做到2天一次的回收？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31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回收人员是否做到防泄漏、防遗撒？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31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回收人员是否有与科室做好对接、称重、记录并由双方签字？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31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回收人员衣着是否整洁？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31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回收人员回收时是否有做到轻拿轻放？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31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回收人员所使用回收袋是否结实耐用？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31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回收人员所使用回收袋是否绑扎紧固？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31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回收人员清运回收时是否存有拖地现象？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31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您对回收人员的回收服务质量是否满意？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63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总分</w:t>
            </w:r>
          </w:p>
        </w:tc>
        <w:tc>
          <w:tcPr>
            <w:tcW w:w="136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</w:tbl>
    <w:p>
      <w:pPr>
        <w:spacing w:line="400" w:lineRule="exact"/>
        <w:jc w:val="left"/>
        <w:rPr>
          <w:rFonts w:hint="default" w:cs="宋体" w:asciiTheme="minorEastAsia" w:hAnsiTheme="minorEastAsia"/>
          <w:sz w:val="24"/>
          <w:lang w:val="en-US" w:eastAsia="zh-CN"/>
        </w:rPr>
      </w:pPr>
      <w:bookmarkStart w:id="15" w:name="_GoBack"/>
      <w:bookmarkEnd w:id="15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ascii="楷体_GB2312" w:hAnsi="楷体" w:eastAsia="楷体_GB2312" w:cs="楷体"/>
        <w:sz w:val="21"/>
        <w:szCs w:val="21"/>
      </w:rPr>
    </w:pPr>
    <w:r>
      <w:rPr>
        <w:rFonts w:hint="eastAsia" w:ascii="楷体_GB2312" w:hAnsi="楷体" w:eastAsia="楷体_GB2312" w:cs="楷体"/>
        <w:sz w:val="21"/>
        <w:szCs w:val="21"/>
      </w:rPr>
      <w:t>第六章 采购项目商务和技术要求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460C47"/>
    <w:multiLevelType w:val="multilevel"/>
    <w:tmpl w:val="3C460C47"/>
    <w:lvl w:ilvl="0" w:tentative="0">
      <w:start w:val="1"/>
      <w:numFmt w:val="chineseCountingThousand"/>
      <w:lvlText w:val="(%1)"/>
      <w:lvlJc w:val="left"/>
      <w:pPr>
        <w:ind w:left="704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5NGU2MGIyYTk2ODNjYWE3Zjc1ODE5ODUwMWYyYzYifQ=="/>
  </w:docVars>
  <w:rsids>
    <w:rsidRoot w:val="00E63F92"/>
    <w:rsid w:val="00E63F92"/>
    <w:rsid w:val="0A35502C"/>
    <w:rsid w:val="18510577"/>
    <w:rsid w:val="1E6D76A2"/>
    <w:rsid w:val="2078097F"/>
    <w:rsid w:val="2A763AD8"/>
    <w:rsid w:val="52717056"/>
    <w:rsid w:val="53CA67E5"/>
    <w:rsid w:val="64EB01FD"/>
    <w:rsid w:val="65C0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99"/>
    <w:pPr>
      <w:spacing w:after="120"/>
    </w:pPr>
  </w:style>
  <w:style w:type="paragraph" w:styleId="4">
    <w:name w:val="Body Text Indent"/>
    <w:basedOn w:val="1"/>
    <w:next w:val="5"/>
    <w:autoRedefine/>
    <w:qFormat/>
    <w:uiPriority w:val="0"/>
    <w:pPr>
      <w:spacing w:after="120"/>
      <w:ind w:left="420" w:leftChars="200"/>
    </w:pPr>
  </w:style>
  <w:style w:type="paragraph" w:styleId="5">
    <w:name w:val="toc 1"/>
    <w:basedOn w:val="1"/>
    <w:next w:val="1"/>
    <w:autoRedefine/>
    <w:qFormat/>
    <w:uiPriority w:val="39"/>
    <w:pPr>
      <w:spacing w:line="360" w:lineRule="auto"/>
      <w:jc w:val="left"/>
    </w:pPr>
    <w:rPr>
      <w:rFonts w:eastAsia="黑体" w:asciiTheme="minorEastAsia" w:hAnsiTheme="minorEastAsia"/>
      <w:sz w:val="32"/>
      <w:szCs w:val="21"/>
    </w:r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First Indent 2"/>
    <w:basedOn w:val="4"/>
    <w:next w:val="1"/>
    <w:autoRedefine/>
    <w:qFormat/>
    <w:uiPriority w:val="0"/>
    <w:pPr>
      <w:ind w:left="200" w:firstLine="420" w:firstLineChars="200"/>
    </w:pPr>
    <w:rPr>
      <w:sz w:val="24"/>
      <w:szCs w:val="20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列出段落1"/>
    <w:basedOn w:val="1"/>
    <w:autoRedefine/>
    <w:qFormat/>
    <w:uiPriority w:val="0"/>
    <w:pPr>
      <w:ind w:firstLine="420" w:firstLineChars="200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2023-07-31T09:50:00Z</dcterms:created>
  <dc:creator>近原</dc:creator>
  <cp:lastModifiedBy>Admin</cp:lastModifiedBy>
  <dcterms:modified xsi:type="dcterms:W3CDTF">2024-04-28T01:19:00Z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ADE8929BDA864994B952359D0D5058B9_11</vt:lpwstr>
  </property>
</Properties>
</file>